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1EE4" w:rsidRPr="00D61DE9" w:rsidRDefault="001322A6">
      <w:pPr>
        <w:rPr>
          <w:b/>
          <w:bCs/>
          <w:color w:val="0000FF"/>
        </w:rPr>
      </w:pPr>
      <w:r>
        <w:rPr>
          <w:b/>
          <w:bCs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27925" cy="1875155"/>
            <wp:effectExtent l="19050" t="0" r="0" b="0"/>
            <wp:wrapTight wrapText="bothSides">
              <wp:wrapPolygon edited="0">
                <wp:start x="-55" y="0"/>
                <wp:lineTo x="-55" y="21285"/>
                <wp:lineTo x="21591" y="21285"/>
                <wp:lineTo x="21591" y="0"/>
                <wp:lineTo x="-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87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EE4" w:rsidRPr="00D61DE9">
        <w:rPr>
          <w:b/>
          <w:bCs/>
          <w:color w:val="0000FF"/>
        </w:rPr>
        <w:t>Управление Пенсионного фонда РФ в г. Томск</w:t>
      </w:r>
    </w:p>
    <w:p w:rsidR="00861EE4" w:rsidRPr="00D61DE9" w:rsidRDefault="00861EE4">
      <w:pPr>
        <w:pStyle w:val="1"/>
        <w:rPr>
          <w:rFonts w:ascii="Times New Roman" w:hAnsi="Times New Roman" w:cs="Times New Roman"/>
          <w:color w:val="0000FF"/>
          <w:sz w:val="24"/>
          <w:szCs w:val="24"/>
        </w:rPr>
      </w:pPr>
      <w:r w:rsidRPr="00D61DE9">
        <w:rPr>
          <w:rFonts w:ascii="Times New Roman" w:hAnsi="Times New Roman" w:cs="Times New Roman"/>
          <w:color w:val="0000FF"/>
          <w:sz w:val="24"/>
          <w:szCs w:val="24"/>
        </w:rPr>
        <w:t>Пресс-релиз от 26 мая 2017 года</w:t>
      </w:r>
    </w:p>
    <w:p w:rsidR="00861EE4" w:rsidRPr="00D61DE9" w:rsidRDefault="00861EE4">
      <w:pPr>
        <w:rPr>
          <w:b/>
          <w:bCs/>
          <w:color w:val="0000FF"/>
        </w:rPr>
      </w:pPr>
    </w:p>
    <w:p w:rsidR="00861EE4" w:rsidRPr="00D61DE9" w:rsidRDefault="00861EE4">
      <w:pPr>
        <w:rPr>
          <w:color w:val="000000"/>
        </w:rPr>
      </w:pPr>
      <w:r w:rsidRPr="00D61DE9">
        <w:rPr>
          <w:b/>
          <w:bCs/>
          <w:color w:val="0000FF"/>
        </w:rPr>
        <w:t>Интервью с заместителем начальника Управления Пенсионного фонда РФ в городе Томск Костыревой Ириной Михайловной об ак</w:t>
      </w:r>
      <w:r>
        <w:rPr>
          <w:b/>
          <w:bCs/>
          <w:color w:val="0000FF"/>
        </w:rPr>
        <w:t>туальных вопросах п</w:t>
      </w:r>
      <w:r w:rsidRPr="00D61DE9">
        <w:rPr>
          <w:b/>
          <w:bCs/>
          <w:color w:val="0000FF"/>
        </w:rPr>
        <w:t xml:space="preserve">енсионного </w:t>
      </w:r>
      <w:r>
        <w:rPr>
          <w:b/>
          <w:bCs/>
          <w:color w:val="0000FF"/>
        </w:rPr>
        <w:t>обеспечения</w:t>
      </w:r>
    </w:p>
    <w:p w:rsidR="00861EE4" w:rsidRDefault="00861EE4">
      <w:pPr>
        <w:ind w:left="-720" w:firstLine="720"/>
        <w:jc w:val="both"/>
        <w:rPr>
          <w:rFonts w:ascii="Century Gothic" w:hAnsi="Century Gothic" w:cs="Century Gothic"/>
          <w:color w:val="000000"/>
          <w:sz w:val="28"/>
          <w:szCs w:val="28"/>
        </w:rPr>
      </w:pPr>
    </w:p>
    <w:p w:rsidR="00861EE4" w:rsidRDefault="00861EE4">
      <w:pPr>
        <w:jc w:val="both"/>
        <w:rPr>
          <w:color w:val="000000"/>
        </w:rPr>
      </w:pPr>
      <w:r>
        <w:tab/>
      </w:r>
      <w:r>
        <w:rPr>
          <w:color w:val="000000"/>
        </w:rPr>
        <w:t>В рамках проекта «Ваши личные финансы» в студии ГТРК «Томск» состоялась встреча с заместителем  начальника Управления Пенсионного фонда РФ в г. Томск Томской области Костыревой Ириной Михайловной, на которой обсуждались актуальные вопросы в компетенции Пенсионного фонда.</w:t>
      </w:r>
    </w:p>
    <w:p w:rsidR="00861EE4" w:rsidRDefault="00861EE4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</w:p>
    <w:p w:rsidR="00861EE4" w:rsidRDefault="00861EE4">
      <w:pPr>
        <w:jc w:val="both"/>
        <w:rPr>
          <w:color w:val="000000"/>
        </w:rPr>
      </w:pPr>
      <w:r>
        <w:rPr>
          <w:b/>
          <w:bCs/>
          <w:color w:val="000000"/>
        </w:rPr>
        <w:tab/>
        <w:t>Ирина Михайловна, какие индексации пенсии прошли  в 2017 году?</w:t>
      </w:r>
    </w:p>
    <w:p w:rsidR="00861EE4" w:rsidRDefault="00861EE4">
      <w:pPr>
        <w:jc w:val="both"/>
      </w:pPr>
      <w:r>
        <w:rPr>
          <w:color w:val="000000"/>
        </w:rPr>
        <w:tab/>
        <w:t>С 1 февраля 2017 года были проиндексированы на 5,4%  страховые пенсии и ЕДВ. С 1 апреля увеличены размеры государственных пенсий на 1,5%. Также с 01.04.2017 года доиндексированы страховые пенсии на 0,38%. Стоимость пенсионного балла с 01.04.2017 равна 78,58 руб.  Следует отметить, что проиндексированные пенсии получают только неработающие граждане.</w:t>
      </w:r>
    </w:p>
    <w:p w:rsidR="00861EE4" w:rsidRDefault="00861EE4">
      <w:pPr>
        <w:jc w:val="both"/>
        <w:rPr>
          <w:b/>
          <w:bCs/>
        </w:rPr>
      </w:pPr>
      <w:r>
        <w:tab/>
      </w:r>
      <w:r>
        <w:rPr>
          <w:b/>
          <w:bCs/>
        </w:rPr>
        <w:t>Сколько баллов необходимо пенсионерам в 2017 году для получения страховой пенсии?</w:t>
      </w:r>
    </w:p>
    <w:p w:rsidR="00861EE4" w:rsidRDefault="00861EE4">
      <w:pPr>
        <w:jc w:val="both"/>
      </w:pPr>
      <w:r>
        <w:rPr>
          <w:b/>
          <w:bCs/>
        </w:rPr>
        <w:tab/>
      </w:r>
      <w:r>
        <w:t>В 2017 году продолжают действовать переходные положения, закрепленные  статьей 35 Федерального закона «О страховых пенсиях» от 28.12.2013 № 400-ФЗ, в части ежегодного установления требуемой продолжительности страхового стажа и наличия величины индивидуального пенсионного коэффициента.</w:t>
      </w:r>
    </w:p>
    <w:p w:rsidR="00861EE4" w:rsidRDefault="00861EE4">
      <w:pPr>
        <w:tabs>
          <w:tab w:val="left" w:pos="9015"/>
        </w:tabs>
        <w:spacing w:line="100" w:lineRule="atLeast"/>
        <w:ind w:firstLine="600"/>
        <w:jc w:val="both"/>
      </w:pPr>
      <w:r>
        <w:t>При определении права на назначение страховой пенсии по старости на общих основаниях в 2017 году должны быть выполнены одновременно следующие условия:</w:t>
      </w:r>
    </w:p>
    <w:p w:rsidR="00861EE4" w:rsidRDefault="00861EE4">
      <w:pPr>
        <w:spacing w:line="100" w:lineRule="atLeast"/>
        <w:ind w:firstLine="600"/>
        <w:jc w:val="both"/>
      </w:pPr>
      <w:r>
        <w:t>- достижение общеустановленного пенсионного возраста: 55 лет для женщин, 60 лет для мужчин;</w:t>
      </w:r>
    </w:p>
    <w:p w:rsidR="00861EE4" w:rsidRDefault="00861EE4">
      <w:pPr>
        <w:spacing w:line="100" w:lineRule="atLeast"/>
        <w:ind w:right="607" w:firstLine="600"/>
        <w:jc w:val="both"/>
      </w:pPr>
      <w:r>
        <w:t>- наличие продолжительности страхового стажа не менее 8 лет;</w:t>
      </w:r>
    </w:p>
    <w:p w:rsidR="00861EE4" w:rsidRDefault="00861EE4">
      <w:pPr>
        <w:spacing w:line="100" w:lineRule="atLeast"/>
        <w:ind w:right="607" w:firstLine="600"/>
        <w:jc w:val="both"/>
      </w:pPr>
      <w:r>
        <w:t xml:space="preserve">- наличие величины индивидуального пенсионного коэффициента (баллов) не менее  11,4. </w:t>
      </w:r>
    </w:p>
    <w:p w:rsidR="00861EE4" w:rsidRDefault="00861EE4">
      <w:pPr>
        <w:spacing w:line="100" w:lineRule="atLeast"/>
        <w:jc w:val="both"/>
      </w:pPr>
      <w:r>
        <w:t xml:space="preserve">При невыполнении хотя бы одного их вышеперечисленных условий право на страховую пенсию по старости отсутствует. </w:t>
      </w:r>
    </w:p>
    <w:p w:rsidR="00861EE4" w:rsidRDefault="00861EE4">
      <w:pPr>
        <w:jc w:val="both"/>
      </w:pPr>
      <w:r>
        <w:tab/>
      </w:r>
      <w:r>
        <w:rPr>
          <w:b/>
          <w:bCs/>
        </w:rPr>
        <w:t>Какие изменения произошли в сроках предоставления материнского капитала?</w:t>
      </w:r>
    </w:p>
    <w:p w:rsidR="00861EE4" w:rsidRDefault="00861EE4">
      <w:pPr>
        <w:jc w:val="both"/>
      </w:pPr>
      <w:r>
        <w:tab/>
        <w:t>С 15 марта вступило в силу постановление Правительства Российской Федерации от 03.03.2017 № 253, которым изменены сроки перечисления органами Пенсионного фонда средств материнского (семейного) капитала. До сих пор согласно законодательству перечисление средств МСК осуществлялось не позднее, чем через 2 месяца с даты принятия заявления о распоряжении средствами МСК. Теперь – в течение 10 рабочих дней. Поскольку решение об удовлетворении или об отказе выносится в месячный срок с даты приёма заявления, то общее время со дня подачи заявления до перечисления средств на счёт составляет 1 месяц и 10 рабочих дней.</w:t>
      </w:r>
    </w:p>
    <w:p w:rsidR="00861EE4" w:rsidRDefault="00861EE4">
      <w:pPr>
        <w:jc w:val="both"/>
      </w:pPr>
      <w:r>
        <w:tab/>
        <w:t xml:space="preserve">Напомню, что средствами материнского капитала можно распорядиться по четырем направлениям: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 </w:t>
      </w:r>
    </w:p>
    <w:p w:rsidR="00861EE4" w:rsidRDefault="00861EE4">
      <w:pPr>
        <w:jc w:val="both"/>
        <w:rPr>
          <w:b/>
          <w:bCs/>
        </w:rPr>
      </w:pPr>
      <w:r>
        <w:lastRenderedPageBreak/>
        <w:tab/>
      </w:r>
      <w:r>
        <w:rPr>
          <w:b/>
          <w:bCs/>
        </w:rPr>
        <w:t>Какие из направлений распоряжения средствами материнского капитала наиболее востребованы?</w:t>
      </w:r>
    </w:p>
    <w:p w:rsidR="00861EE4" w:rsidRDefault="00861EE4">
      <w:pPr>
        <w:jc w:val="both"/>
      </w:pPr>
      <w:r>
        <w:rPr>
          <w:b/>
          <w:bCs/>
        </w:rPr>
        <w:tab/>
      </w:r>
      <w:r>
        <w:t>Наиболее востребовано направление средств материнского капитала улучшение жилищных условий, а именно на погашение кредитов, займов на покупку или строительство жилья.</w:t>
      </w:r>
    </w:p>
    <w:p w:rsidR="00861EE4" w:rsidRDefault="00861EE4">
      <w:pPr>
        <w:jc w:val="both"/>
        <w:rPr>
          <w:b/>
          <w:bCs/>
        </w:rPr>
      </w:pPr>
      <w:r>
        <w:tab/>
      </w:r>
      <w:r>
        <w:rPr>
          <w:b/>
          <w:bCs/>
        </w:rPr>
        <w:t>Как часто приходится выявлять махинации с материнским капиталом?</w:t>
      </w:r>
    </w:p>
    <w:p w:rsidR="00861EE4" w:rsidRDefault="00861EE4">
      <w:pPr>
        <w:jc w:val="both"/>
      </w:pPr>
      <w:r>
        <w:rPr>
          <w:b/>
          <w:bCs/>
        </w:rPr>
        <w:tab/>
      </w:r>
      <w:r>
        <w:t>Сейчас проявляется тенденция к снижению подобных махинаций. Правоохранительные органы, тесно взаимодействуя с Пенсионный фондом и с организациями, в которые перечисляются средства материнского капитала, выявляют правонарушения и принимают соответствующие меры наказания правонарушителей.</w:t>
      </w:r>
    </w:p>
    <w:p w:rsidR="00861EE4" w:rsidRDefault="00861EE4">
      <w:pPr>
        <w:jc w:val="both"/>
      </w:pPr>
      <w:r>
        <w:t xml:space="preserve">Бюджетные деньги должны идти по целевому направлению.  </w:t>
      </w:r>
    </w:p>
    <w:p w:rsidR="00861EE4" w:rsidRDefault="00861EE4">
      <w:pPr>
        <w:jc w:val="both"/>
      </w:pPr>
      <w:r>
        <w:t xml:space="preserve"> </w:t>
      </w:r>
      <w:r>
        <w:tab/>
      </w:r>
      <w:r>
        <w:rPr>
          <w:b/>
          <w:bCs/>
        </w:rPr>
        <w:t>Давайте напомним телезрителям о предоставлении услуг ПФР в электронном виде?</w:t>
      </w:r>
    </w:p>
    <w:p w:rsidR="00861EE4" w:rsidRDefault="00861EE4">
      <w:pPr>
        <w:jc w:val="both"/>
      </w:pPr>
      <w:r>
        <w:tab/>
        <w:t>С 2016 года у граждан появилась возможность получать услуги, предоставляемые Пенсионным фондом России, в электронном виде.</w:t>
      </w:r>
    </w:p>
    <w:p w:rsidR="00861EE4" w:rsidRDefault="00861EE4">
      <w:pPr>
        <w:jc w:val="both"/>
      </w:pPr>
      <w:r>
        <w:tab/>
        <w:t xml:space="preserve">Все  услуги и сервисы объединены в единый портал на сайте Пенсионного фонда по адресу </w:t>
      </w:r>
      <w:r>
        <w:rPr>
          <w:lang w:val="en-US"/>
        </w:rPr>
        <w:t>es</w:t>
      </w:r>
      <w:r>
        <w:t>.</w:t>
      </w:r>
      <w:r>
        <w:rPr>
          <w:lang w:val="en-US"/>
        </w:rPr>
        <w:t>pfrf</w:t>
      </w:r>
      <w:r>
        <w:t>.</w:t>
      </w:r>
      <w:r>
        <w:rPr>
          <w:lang w:val="en-US"/>
        </w:rPr>
        <w:t>ru</w:t>
      </w:r>
      <w:r>
        <w:t>.</w:t>
      </w:r>
    </w:p>
    <w:p w:rsidR="00861EE4" w:rsidRDefault="00861EE4">
      <w:pPr>
        <w:jc w:val="both"/>
      </w:pPr>
      <w:r>
        <w:tab/>
        <w:t>Для получения государственных услуг ПФР в электронном виде через сайт ПФР и ЕПГУ, а также создания Личного кабинета гражданин должен иметь подтвержденную учетную запись в Единой системе индентификации и аутентификации (ЕСИА).</w:t>
      </w:r>
    </w:p>
    <w:p w:rsidR="00861EE4" w:rsidRDefault="00861EE4">
      <w:pPr>
        <w:jc w:val="both"/>
      </w:pPr>
      <w:r>
        <w:t xml:space="preserve"> </w:t>
      </w:r>
      <w:r>
        <w:tab/>
        <w:t xml:space="preserve">Зарегистрировать учетную запись, подтвердить, а также восстановить доступ к учетной записи, гражданин может в Клиентских службах территориальных органов ПФР Томской области. </w:t>
      </w:r>
    </w:p>
    <w:p w:rsidR="00861EE4" w:rsidRDefault="00861EE4">
      <w:pPr>
        <w:jc w:val="both"/>
      </w:pPr>
      <w:r>
        <w:tab/>
        <w:t xml:space="preserve">В 2016 году более 50% заявлений о назначении и доставке пенсии было принято в Томской области в электронном виде. Граждане Томской области могут подать электронное заявление о назначении и доставке всех видов пенсий: страховой, государственной, накопительной. </w:t>
      </w:r>
    </w:p>
    <w:p w:rsidR="00861EE4" w:rsidRDefault="00861EE4">
      <w:pPr>
        <w:jc w:val="both"/>
      </w:pPr>
      <w:r>
        <w:tab/>
        <w:t xml:space="preserve">В январе, феврале 2017 года уже более 80 % граждан Томской области подали электронное заявление о назначении и доставке пенсии. </w:t>
      </w:r>
    </w:p>
    <w:p w:rsidR="00861EE4" w:rsidRDefault="00861EE4">
      <w:pPr>
        <w:jc w:val="both"/>
      </w:pPr>
      <w:r>
        <w:tab/>
        <w:t>Через электронные сервисы гражданин может обратиться за получением государственных услуг, связанных с получением социальных выплат.</w:t>
      </w:r>
    </w:p>
    <w:p w:rsidR="00861EE4" w:rsidRDefault="00861EE4">
      <w:pPr>
        <w:jc w:val="both"/>
      </w:pPr>
      <w:r>
        <w:tab/>
        <w:t>Через Единый портал государственных услуг можно обратиться за получением государственного сертификата на материнский (семейный) капитал, за распоряжением средствами материнского капитала, а также за получением информации о праве на государственную социальную помощь в виде набора социальных услуг (это для федеральных льготников – получателей ежемесячных денежных выплат).</w:t>
      </w:r>
    </w:p>
    <w:p w:rsidR="00861EE4" w:rsidRDefault="00861EE4">
      <w:pPr>
        <w:jc w:val="both"/>
      </w:pPr>
      <w:r>
        <w:tab/>
        <w:t>Также через Личный кабинет гражданина можно подать заявление о назначении ежемесячной денежной выплаты, об отказе от набора социальных услуг или его предоставлении; получить в электронном виде информацию об установленных социальных выплатах или заказать справку об установленных социальных выплатах; также можно заказать выписку из Федерального регистра лиц, имеющих право на получение социальной помощи в виде набора социальных услуг.</w:t>
      </w:r>
    </w:p>
    <w:p w:rsidR="00861EE4" w:rsidRPr="00D61DE9" w:rsidRDefault="00861EE4">
      <w:pPr>
        <w:jc w:val="both"/>
      </w:pPr>
      <w:r>
        <w:tab/>
        <w:t>Использование электронных сервисов для получения всех этих услуг набирает обороты. И если за материнским капиталом многие граждане обращаются через многофункциональные центры, то заявления о назначении ежемесячной денежной выплаты через сайт ПФР уже подаются очень активно: доля таких заявлений, принятых в электронном виде, уже достигла 70%.</w:t>
      </w:r>
    </w:p>
    <w:p w:rsidR="00861EE4" w:rsidRDefault="00861EE4">
      <w:pPr>
        <w:jc w:val="both"/>
        <w:rPr>
          <w:b/>
        </w:rPr>
      </w:pPr>
      <w:r w:rsidRPr="00D61DE9">
        <w:t xml:space="preserve">                                                                                        </w:t>
      </w:r>
      <w:r>
        <w:rPr>
          <w:lang w:val="en-US"/>
        </w:rPr>
        <w:t>_________________________________</w:t>
      </w:r>
    </w:p>
    <w:p w:rsidR="00861EE4" w:rsidRPr="00D61DE9" w:rsidRDefault="00861EE4">
      <w:pPr>
        <w:jc w:val="right"/>
      </w:pPr>
      <w:r w:rsidRPr="00D61DE9">
        <w:t>тел.: (3822) 71-20-14;</w:t>
      </w:r>
    </w:p>
    <w:p w:rsidR="00861EE4" w:rsidRDefault="00861EE4">
      <w:pPr>
        <w:jc w:val="right"/>
      </w:pPr>
      <w:r w:rsidRPr="00D61DE9">
        <w:t>E-mail: 001-0106@080.pfr.ru</w:t>
      </w:r>
    </w:p>
    <w:sectPr w:rsidR="00861EE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61DE9"/>
    <w:rsid w:val="001322A6"/>
    <w:rsid w:val="00861EE4"/>
    <w:rsid w:val="00D6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styleId="a7">
    <w:name w:val="Strong"/>
    <w:basedOn w:val="10"/>
    <w:qFormat/>
    <w:rPr>
      <w:b/>
      <w:bCs/>
    </w:rPr>
  </w:style>
  <w:style w:type="character" w:customStyle="1" w:styleId="a8">
    <w:name w:val="Текст документа Знак Знак"/>
    <w:basedOn w:val="10"/>
    <w:rPr>
      <w:rFonts w:eastAsia="Verdana"/>
      <w:sz w:val="24"/>
      <w:szCs w:val="24"/>
      <w:lang w:val="ru-RU" w:bidi="ar-SA"/>
    </w:rPr>
  </w:style>
  <w:style w:type="character" w:customStyle="1" w:styleId="a9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2">
    <w:name w:val="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Блочная цитата"/>
    <w:basedOn w:val="a"/>
    <w:pPr>
      <w:spacing w:after="283"/>
      <w:ind w:left="567" w:right="567"/>
    </w:pPr>
  </w:style>
  <w:style w:type="paragraph" w:styleId="af8">
    <w:name w:val="Title"/>
    <w:basedOn w:val="a1"/>
    <w:next w:val="a0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1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Управляющий делами</cp:lastModifiedBy>
  <cp:revision>2</cp:revision>
  <cp:lastPrinted>2015-09-11T07:08:00Z</cp:lastPrinted>
  <dcterms:created xsi:type="dcterms:W3CDTF">2017-06-06T07:16:00Z</dcterms:created>
  <dcterms:modified xsi:type="dcterms:W3CDTF">2017-06-06T07:16:00Z</dcterms:modified>
</cp:coreProperties>
</file>