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A9" w:rsidRDefault="00E750A9">
      <w:pPr>
        <w:rPr>
          <w:rFonts w:hAnsi="Times New Roman" w:cs="Times New Roman"/>
          <w:color w:val="000000"/>
          <w:sz w:val="24"/>
          <w:szCs w:val="24"/>
        </w:rPr>
      </w:pPr>
    </w:p>
    <w:p w:rsidR="00E750A9" w:rsidRPr="007E7A56" w:rsidRDefault="002D7138">
      <w:pPr>
        <w:jc w:val="center"/>
        <w:rPr>
          <w:rFonts w:hAnsi="Times New Roman" w:cs="Times New Roman"/>
          <w:color w:val="000000"/>
          <w:sz w:val="24"/>
          <w:szCs w:val="24"/>
          <w:lang w:val="ru-RU"/>
        </w:rPr>
      </w:pPr>
      <w:r w:rsidRPr="007E7A56">
        <w:rPr>
          <w:rFonts w:hAnsi="Times New Roman" w:cs="Times New Roman"/>
          <w:b/>
          <w:bCs/>
          <w:color w:val="000000"/>
          <w:sz w:val="24"/>
          <w:szCs w:val="24"/>
          <w:lang w:val="ru-RU"/>
        </w:rPr>
        <w:t>Основные положения учетной политики (выдержки)</w:t>
      </w:r>
    </w:p>
    <w:p w:rsidR="00E750A9" w:rsidRPr="007E7A56" w:rsidRDefault="007E7A56">
      <w:pPr>
        <w:jc w:val="center"/>
        <w:rPr>
          <w:rFonts w:hAnsi="Times New Roman" w:cs="Times New Roman"/>
          <w:color w:val="000000"/>
          <w:sz w:val="24"/>
          <w:szCs w:val="24"/>
          <w:lang w:val="ru-RU"/>
        </w:rPr>
      </w:pPr>
      <w:r>
        <w:rPr>
          <w:rFonts w:hAnsi="Times New Roman" w:cs="Times New Roman"/>
          <w:b/>
          <w:bCs/>
          <w:color w:val="000000"/>
          <w:sz w:val="24"/>
          <w:szCs w:val="24"/>
          <w:lang w:val="ru-RU"/>
        </w:rPr>
        <w:t>Администрации Тунгусовского сельского поселения</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 xml:space="preserve">Учетная политика </w:t>
      </w:r>
      <w:r w:rsidR="007E7A56">
        <w:rPr>
          <w:rFonts w:hAnsi="Times New Roman" w:cs="Times New Roman"/>
          <w:color w:val="000000"/>
          <w:sz w:val="24"/>
          <w:szCs w:val="24"/>
          <w:lang w:val="ru-RU"/>
        </w:rPr>
        <w:t>Администрации Тунгусовского сельского поселения</w:t>
      </w:r>
      <w:r w:rsidRPr="007E7A56">
        <w:rPr>
          <w:rFonts w:hAnsi="Times New Roman" w:cs="Times New Roman"/>
          <w:color w:val="000000"/>
          <w:sz w:val="24"/>
          <w:szCs w:val="24"/>
          <w:lang w:val="ru-RU"/>
        </w:rPr>
        <w:t xml:space="preserve"> утверждена </w:t>
      </w:r>
      <w:r w:rsidR="007E7A56">
        <w:rPr>
          <w:rFonts w:hAnsi="Times New Roman" w:cs="Times New Roman"/>
          <w:color w:val="000000"/>
          <w:sz w:val="24"/>
          <w:szCs w:val="24"/>
          <w:lang w:val="ru-RU"/>
        </w:rPr>
        <w:t>постановлением</w:t>
      </w:r>
      <w:r w:rsidRPr="007E7A56">
        <w:rPr>
          <w:rFonts w:hAnsi="Times New Roman" w:cs="Times New Roman"/>
          <w:color w:val="000000"/>
          <w:sz w:val="24"/>
          <w:szCs w:val="24"/>
          <w:lang w:val="ru-RU"/>
        </w:rPr>
        <w:t xml:space="preserve"> от </w:t>
      </w:r>
      <w:r w:rsidR="007E7A56">
        <w:rPr>
          <w:rFonts w:hAnsi="Times New Roman" w:cs="Times New Roman"/>
          <w:color w:val="000000"/>
          <w:sz w:val="24"/>
          <w:szCs w:val="24"/>
          <w:lang w:val="ru-RU"/>
        </w:rPr>
        <w:t>1</w:t>
      </w:r>
      <w:r w:rsidRPr="007E7A56">
        <w:rPr>
          <w:rFonts w:hAnsi="Times New Roman" w:cs="Times New Roman"/>
          <w:color w:val="000000"/>
          <w:sz w:val="24"/>
          <w:szCs w:val="24"/>
          <w:lang w:val="ru-RU"/>
        </w:rPr>
        <w:t>4.</w:t>
      </w:r>
      <w:r w:rsidR="007E7A56">
        <w:rPr>
          <w:rFonts w:hAnsi="Times New Roman" w:cs="Times New Roman"/>
          <w:color w:val="000000"/>
          <w:sz w:val="24"/>
          <w:szCs w:val="24"/>
          <w:lang w:val="ru-RU"/>
        </w:rPr>
        <w:t>03</w:t>
      </w:r>
      <w:r w:rsidRPr="007E7A56">
        <w:rPr>
          <w:rFonts w:hAnsi="Times New Roman" w:cs="Times New Roman"/>
          <w:color w:val="000000"/>
          <w:sz w:val="24"/>
          <w:szCs w:val="24"/>
          <w:lang w:val="ru-RU"/>
        </w:rPr>
        <w:t>.202</w:t>
      </w:r>
      <w:r w:rsidR="007E7A56">
        <w:rPr>
          <w:rFonts w:hAnsi="Times New Roman" w:cs="Times New Roman"/>
          <w:color w:val="000000"/>
          <w:sz w:val="24"/>
          <w:szCs w:val="24"/>
          <w:lang w:val="ru-RU"/>
        </w:rPr>
        <w:t>2</w:t>
      </w:r>
      <w:r w:rsidRPr="007E7A56">
        <w:rPr>
          <w:rFonts w:hAnsi="Times New Roman" w:cs="Times New Roman"/>
          <w:color w:val="000000"/>
          <w:sz w:val="24"/>
          <w:szCs w:val="24"/>
          <w:lang w:val="ru-RU"/>
        </w:rPr>
        <w:t xml:space="preserve"> № </w:t>
      </w:r>
      <w:r w:rsidR="007E7A56">
        <w:rPr>
          <w:rFonts w:hAnsi="Times New Roman" w:cs="Times New Roman"/>
          <w:color w:val="000000"/>
          <w:sz w:val="24"/>
          <w:szCs w:val="24"/>
          <w:lang w:val="ru-RU"/>
        </w:rPr>
        <w:t>20</w:t>
      </w:r>
      <w:r w:rsidRPr="007E7A56">
        <w:rPr>
          <w:rFonts w:hAnsi="Times New Roman" w:cs="Times New Roman"/>
          <w:color w:val="000000"/>
          <w:sz w:val="24"/>
          <w:szCs w:val="24"/>
          <w:lang w:val="ru-RU"/>
        </w:rPr>
        <w:t>.</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 xml:space="preserve">1. Бухгалтерский учет ведет </w:t>
      </w:r>
      <w:r w:rsidR="007E7A56">
        <w:rPr>
          <w:rFonts w:hAnsi="Times New Roman" w:cs="Times New Roman"/>
          <w:color w:val="000000"/>
          <w:sz w:val="24"/>
          <w:szCs w:val="24"/>
          <w:lang w:val="ru-RU"/>
        </w:rPr>
        <w:t>финансовый отдел Администрации Тунгусовского сельского поселения</w:t>
      </w:r>
      <w:r w:rsidRPr="007E7A56">
        <w:rPr>
          <w:rFonts w:hAnsi="Times New Roman" w:cs="Times New Roman"/>
          <w:color w:val="000000"/>
          <w:sz w:val="24"/>
          <w:szCs w:val="24"/>
          <w:lang w:val="ru-RU"/>
        </w:rPr>
        <w:t xml:space="preserve">. Сотрудники </w:t>
      </w:r>
      <w:r w:rsidR="007E7A56">
        <w:rPr>
          <w:rFonts w:hAnsi="Times New Roman" w:cs="Times New Roman"/>
          <w:color w:val="000000"/>
          <w:sz w:val="24"/>
          <w:szCs w:val="24"/>
          <w:lang w:val="ru-RU"/>
        </w:rPr>
        <w:t>отдела</w:t>
      </w:r>
      <w:r w:rsidRPr="007E7A56">
        <w:rPr>
          <w:rFonts w:hAnsi="Times New Roman" w:cs="Times New Roman"/>
          <w:color w:val="000000"/>
          <w:sz w:val="24"/>
          <w:szCs w:val="24"/>
          <w:lang w:val="ru-RU"/>
        </w:rPr>
        <w:t xml:space="preserve"> руководствуются в работе положением о бухгалтерии, должностными инструкциями.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 xml:space="preserve">Ответственным за ведение бухгалтерского учета в учреждении является </w:t>
      </w:r>
      <w:r w:rsidR="007E7A56">
        <w:rPr>
          <w:rFonts w:hAnsi="Times New Roman" w:cs="Times New Roman"/>
          <w:color w:val="000000"/>
          <w:sz w:val="24"/>
          <w:szCs w:val="24"/>
          <w:lang w:val="ru-RU"/>
        </w:rPr>
        <w:t>ведущий специалист по финансам, бухгалтерскому учету, налоговому контролю</w:t>
      </w:r>
      <w:r w:rsidRPr="007E7A56">
        <w:rPr>
          <w:rFonts w:hAnsi="Times New Roman" w:cs="Times New Roman"/>
          <w:color w:val="000000"/>
          <w:sz w:val="24"/>
          <w:szCs w:val="24"/>
          <w:lang w:val="ru-RU"/>
        </w:rPr>
        <w:t>.</w:t>
      </w:r>
    </w:p>
    <w:p w:rsidR="00E750A9" w:rsidRPr="007E7A56" w:rsidRDefault="007E7A56">
      <w:pPr>
        <w:rPr>
          <w:rFonts w:hAnsi="Times New Roman" w:cs="Times New Roman"/>
          <w:color w:val="000000"/>
          <w:sz w:val="24"/>
          <w:szCs w:val="24"/>
          <w:lang w:val="ru-RU"/>
        </w:rPr>
      </w:pPr>
      <w:r>
        <w:rPr>
          <w:rFonts w:hAnsi="Times New Roman" w:cs="Times New Roman"/>
          <w:color w:val="000000"/>
          <w:sz w:val="24"/>
          <w:szCs w:val="24"/>
          <w:lang w:val="ru-RU"/>
        </w:rPr>
        <w:t>2</w:t>
      </w:r>
      <w:r w:rsidR="002D7138" w:rsidRPr="007E7A56">
        <w:rPr>
          <w:rFonts w:hAnsi="Times New Roman" w:cs="Times New Roman"/>
          <w:color w:val="000000"/>
          <w:sz w:val="24"/>
          <w:szCs w:val="24"/>
          <w:lang w:val="ru-RU"/>
        </w:rPr>
        <w:t>. Бухгалтерский учет ведется в электронном виде с применением программных продуктов «</w:t>
      </w:r>
      <w:r>
        <w:rPr>
          <w:rFonts w:hAnsi="Times New Roman" w:cs="Times New Roman"/>
          <w:color w:val="000000"/>
          <w:sz w:val="24"/>
          <w:szCs w:val="24"/>
          <w:lang w:val="ru-RU"/>
        </w:rPr>
        <w:t>1С</w:t>
      </w:r>
      <w:r w:rsidR="002D7138" w:rsidRPr="007E7A56">
        <w:rPr>
          <w:rFonts w:hAnsi="Times New Roman" w:cs="Times New Roman"/>
          <w:color w:val="000000"/>
          <w:sz w:val="24"/>
          <w:szCs w:val="24"/>
          <w:lang w:val="ru-RU"/>
        </w:rPr>
        <w:t>Бухгалтерия», «</w:t>
      </w:r>
      <w:r>
        <w:rPr>
          <w:rFonts w:hAnsi="Times New Roman" w:cs="Times New Roman"/>
          <w:color w:val="000000"/>
          <w:sz w:val="24"/>
          <w:szCs w:val="24"/>
          <w:lang w:val="ru-RU"/>
        </w:rPr>
        <w:t>1С</w:t>
      </w:r>
      <w:r w:rsidR="002D7138" w:rsidRPr="007E7A56">
        <w:rPr>
          <w:rFonts w:hAnsi="Times New Roman" w:cs="Times New Roman"/>
          <w:color w:val="000000"/>
          <w:sz w:val="24"/>
          <w:szCs w:val="24"/>
          <w:lang w:val="ru-RU"/>
        </w:rPr>
        <w:t>Зарплата».</w:t>
      </w:r>
    </w:p>
    <w:p w:rsidR="00E750A9" w:rsidRPr="007E7A56" w:rsidRDefault="007E7A56">
      <w:pPr>
        <w:rPr>
          <w:rFonts w:hAnsi="Times New Roman" w:cs="Times New Roman"/>
          <w:color w:val="000000"/>
          <w:sz w:val="24"/>
          <w:szCs w:val="24"/>
          <w:lang w:val="ru-RU"/>
        </w:rPr>
      </w:pPr>
      <w:r>
        <w:rPr>
          <w:rFonts w:hAnsi="Times New Roman" w:cs="Times New Roman"/>
          <w:color w:val="000000"/>
          <w:sz w:val="24"/>
          <w:szCs w:val="24"/>
          <w:lang w:val="ru-RU"/>
        </w:rPr>
        <w:t>3</w:t>
      </w:r>
      <w:r w:rsidR="002D7138" w:rsidRPr="007E7A56">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750A9" w:rsidRPr="007E7A56" w:rsidRDefault="002D7138">
      <w:pPr>
        <w:numPr>
          <w:ilvl w:val="0"/>
          <w:numId w:val="1"/>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E750A9" w:rsidRDefault="002D7138">
      <w:pPr>
        <w:numPr>
          <w:ilvl w:val="0"/>
          <w:numId w:val="1"/>
        </w:numPr>
        <w:ind w:left="780" w:right="180"/>
        <w:contextualSpacing/>
        <w:rPr>
          <w:rFonts w:hAnsi="Times New Roman" w:cs="Times New Roman"/>
          <w:color w:val="000000"/>
          <w:sz w:val="24"/>
          <w:szCs w:val="24"/>
        </w:rPr>
      </w:pPr>
      <w:r w:rsidRPr="007E7A56">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r>
        <w:rPr>
          <w:rFonts w:hAnsi="Times New Roman" w:cs="Times New Roman"/>
          <w:color w:val="000000"/>
          <w:sz w:val="24"/>
          <w:szCs w:val="24"/>
        </w:rPr>
        <w:t>Федеральной налоговой службы;</w:t>
      </w:r>
    </w:p>
    <w:p w:rsidR="00E750A9" w:rsidRPr="007E7A56" w:rsidRDefault="002D7138">
      <w:pPr>
        <w:numPr>
          <w:ilvl w:val="0"/>
          <w:numId w:val="1"/>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передача отчетности в отделение Пенсионного фонда;</w:t>
      </w:r>
    </w:p>
    <w:p w:rsidR="00E750A9" w:rsidRPr="007E7A56" w:rsidRDefault="002D7138">
      <w:pPr>
        <w:numPr>
          <w:ilvl w:val="0"/>
          <w:numId w:val="1"/>
        </w:numPr>
        <w:ind w:left="780" w:right="180"/>
        <w:rPr>
          <w:rFonts w:hAnsi="Times New Roman" w:cs="Times New Roman"/>
          <w:color w:val="000000"/>
          <w:sz w:val="24"/>
          <w:szCs w:val="24"/>
          <w:lang w:val="ru-RU"/>
        </w:rPr>
      </w:pPr>
      <w:r w:rsidRPr="007E7A56">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7E7A56">
        <w:rPr>
          <w:rFonts w:hAnsi="Times New Roman" w:cs="Times New Roman"/>
          <w:color w:val="000000"/>
          <w:sz w:val="24"/>
          <w:szCs w:val="24"/>
          <w:lang w:val="ru-RU"/>
        </w:rPr>
        <w:t>.</w:t>
      </w:r>
      <w:r>
        <w:rPr>
          <w:rFonts w:hAnsi="Times New Roman" w:cs="Times New Roman"/>
          <w:color w:val="000000"/>
          <w:sz w:val="24"/>
          <w:szCs w:val="24"/>
        </w:rPr>
        <w:t>gov</w:t>
      </w:r>
      <w:r w:rsidRPr="007E7A56">
        <w:rPr>
          <w:rFonts w:hAnsi="Times New Roman" w:cs="Times New Roman"/>
          <w:color w:val="000000"/>
          <w:sz w:val="24"/>
          <w:szCs w:val="24"/>
          <w:lang w:val="ru-RU"/>
        </w:rPr>
        <w:t>.</w:t>
      </w:r>
      <w:r>
        <w:rPr>
          <w:rFonts w:hAnsi="Times New Roman" w:cs="Times New Roman"/>
          <w:color w:val="000000"/>
          <w:sz w:val="24"/>
          <w:szCs w:val="24"/>
        </w:rPr>
        <w:t>ru</w:t>
      </w:r>
      <w:r w:rsidRPr="007E7A56">
        <w:rPr>
          <w:rFonts w:hAnsi="Times New Roman" w:cs="Times New Roman"/>
          <w:color w:val="000000"/>
          <w:sz w:val="24"/>
          <w:szCs w:val="24"/>
          <w:lang w:val="ru-RU"/>
        </w:rPr>
        <w:t>.</w:t>
      </w:r>
    </w:p>
    <w:p w:rsidR="00E750A9" w:rsidRPr="007E7A56" w:rsidRDefault="007E7A56">
      <w:pPr>
        <w:rPr>
          <w:rFonts w:hAnsi="Times New Roman" w:cs="Times New Roman"/>
          <w:color w:val="000000"/>
          <w:sz w:val="24"/>
          <w:szCs w:val="24"/>
          <w:lang w:val="ru-RU"/>
        </w:rPr>
      </w:pPr>
      <w:r>
        <w:rPr>
          <w:rFonts w:hAnsi="Times New Roman" w:cs="Times New Roman"/>
          <w:color w:val="000000"/>
          <w:sz w:val="24"/>
          <w:szCs w:val="24"/>
          <w:lang w:val="ru-RU"/>
        </w:rPr>
        <w:t>4</w:t>
      </w:r>
      <w:r w:rsidR="002D7138" w:rsidRPr="007E7A56">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2D7138">
        <w:rPr>
          <w:rFonts w:hAnsi="Times New Roman" w:cs="Times New Roman"/>
          <w:color w:val="000000"/>
          <w:sz w:val="24"/>
          <w:szCs w:val="24"/>
        </w:rPr>
        <w:t> </w:t>
      </w:r>
      <w:r w:rsidR="002D7138" w:rsidRPr="007E7A56">
        <w:rPr>
          <w:rFonts w:hAnsi="Times New Roman" w:cs="Times New Roman"/>
          <w:color w:val="000000"/>
          <w:sz w:val="24"/>
          <w:szCs w:val="24"/>
          <w:lang w:val="ru-RU"/>
        </w:rPr>
        <w:t>в соответствии с приказом Минфина</w:t>
      </w:r>
      <w:r w:rsidR="002D7138">
        <w:rPr>
          <w:rFonts w:hAnsi="Times New Roman" w:cs="Times New Roman"/>
          <w:color w:val="000000"/>
          <w:sz w:val="24"/>
          <w:szCs w:val="24"/>
        </w:rPr>
        <w:t> </w:t>
      </w:r>
      <w:r w:rsidR="002D7138" w:rsidRPr="007E7A56">
        <w:rPr>
          <w:rFonts w:hAnsi="Times New Roman" w:cs="Times New Roman"/>
          <w:color w:val="000000"/>
          <w:sz w:val="24"/>
          <w:szCs w:val="24"/>
          <w:lang w:val="ru-RU"/>
        </w:rPr>
        <w:t xml:space="preserve">№ 52н. </w:t>
      </w:r>
    </w:p>
    <w:p w:rsidR="00E750A9" w:rsidRPr="007E7A56" w:rsidRDefault="007E7A56">
      <w:pPr>
        <w:rPr>
          <w:rFonts w:hAnsi="Times New Roman" w:cs="Times New Roman"/>
          <w:color w:val="000000"/>
          <w:sz w:val="24"/>
          <w:szCs w:val="24"/>
          <w:lang w:val="ru-RU"/>
        </w:rPr>
      </w:pPr>
      <w:r>
        <w:rPr>
          <w:rFonts w:hAnsi="Times New Roman" w:cs="Times New Roman"/>
          <w:color w:val="000000"/>
          <w:sz w:val="24"/>
          <w:szCs w:val="24"/>
          <w:lang w:val="ru-RU"/>
        </w:rPr>
        <w:t>5</w:t>
      </w:r>
      <w:r w:rsidR="002D7138" w:rsidRPr="007E7A56">
        <w:rPr>
          <w:rFonts w:hAnsi="Times New Roman" w:cs="Times New Roman"/>
          <w:color w:val="000000"/>
          <w:sz w:val="24"/>
          <w:szCs w:val="24"/>
          <w:lang w:val="ru-RU"/>
        </w:rPr>
        <w:t>. Бухучет ведется по первичным документам, которые проверены сотрудниками бухгалтерии.</w:t>
      </w:r>
    </w:p>
    <w:p w:rsidR="00E750A9" w:rsidRPr="007E7A56" w:rsidRDefault="007E7A56">
      <w:pPr>
        <w:rPr>
          <w:rFonts w:hAnsi="Times New Roman" w:cs="Times New Roman"/>
          <w:color w:val="000000"/>
          <w:sz w:val="24"/>
          <w:szCs w:val="24"/>
          <w:lang w:val="ru-RU"/>
        </w:rPr>
      </w:pPr>
      <w:r>
        <w:rPr>
          <w:rFonts w:hAnsi="Times New Roman" w:cs="Times New Roman"/>
          <w:color w:val="000000"/>
          <w:sz w:val="24"/>
          <w:szCs w:val="24"/>
          <w:lang w:val="ru-RU"/>
        </w:rPr>
        <w:t>6</w:t>
      </w:r>
      <w:r w:rsidR="002D7138" w:rsidRPr="007E7A56">
        <w:rPr>
          <w:rFonts w:hAnsi="Times New Roman" w:cs="Times New Roman"/>
          <w:color w:val="000000"/>
          <w:sz w:val="24"/>
          <w:szCs w:val="24"/>
          <w:lang w:val="ru-RU"/>
        </w:rPr>
        <w:t>. Инвентаризация активов и обязательств проводится в соответствии с Порядком проведения инвентаризации, утвержденным ежегодными приказами учреждения о проведении инвентаризации объектов бухучета.</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lastRenderedPageBreak/>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7E7A56">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7E7A56">
        <w:rPr>
          <w:rFonts w:hAnsi="Times New Roman" w:cs="Times New Roman"/>
          <w:color w:val="000000"/>
          <w:sz w:val="24"/>
          <w:szCs w:val="24"/>
          <w:lang w:val="ru-RU"/>
        </w:rPr>
        <w:t xml:space="preserve">со сроком полезного использования более 12 месяцев, а штампы, печати и инвентарь. Перечень объектов, которые относятся к группе «Инвентарь производственный и хозяйственный», приведен в приложении </w:t>
      </w:r>
      <w:r w:rsidR="007E7A56">
        <w:rPr>
          <w:rFonts w:hAnsi="Times New Roman" w:cs="Times New Roman"/>
          <w:color w:val="000000"/>
          <w:sz w:val="24"/>
          <w:szCs w:val="24"/>
          <w:lang w:val="ru-RU"/>
        </w:rPr>
        <w:t>2</w:t>
      </w:r>
      <w:r w:rsidRPr="007E7A56">
        <w:rPr>
          <w:rFonts w:hAnsi="Times New Roman" w:cs="Times New Roman"/>
          <w:color w:val="000000"/>
          <w:sz w:val="24"/>
          <w:szCs w:val="24"/>
          <w:lang w:val="ru-RU"/>
        </w:rPr>
        <w:t>.</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750A9" w:rsidRPr="007E7A56" w:rsidRDefault="002D7138">
      <w:pPr>
        <w:numPr>
          <w:ilvl w:val="0"/>
          <w:numId w:val="2"/>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мебель для обстановки одного помещения: столы, стулья, стеллажи, шкафы, полки;</w:t>
      </w:r>
    </w:p>
    <w:p w:rsidR="00E750A9" w:rsidRPr="007E7A56" w:rsidRDefault="002D7138">
      <w:pPr>
        <w:numPr>
          <w:ilvl w:val="0"/>
          <w:numId w:val="2"/>
        </w:numPr>
        <w:ind w:left="780" w:right="180"/>
        <w:rPr>
          <w:rFonts w:hAnsi="Times New Roman" w:cs="Times New Roman"/>
          <w:color w:val="000000"/>
          <w:sz w:val="24"/>
          <w:szCs w:val="24"/>
          <w:lang w:val="ru-RU"/>
        </w:rPr>
      </w:pPr>
      <w:r w:rsidRPr="007E7A56">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E750A9" w:rsidRDefault="002D7138">
      <w:pPr>
        <w:rPr>
          <w:rFonts w:hAnsi="Times New Roman" w:cs="Times New Roman"/>
          <w:color w:val="000000"/>
          <w:sz w:val="24"/>
          <w:szCs w:val="24"/>
        </w:rPr>
      </w:pPr>
      <w:r w:rsidRPr="007E7A56">
        <w:rPr>
          <w:rFonts w:hAnsi="Times New Roman" w:cs="Times New Roman"/>
          <w:color w:val="000000"/>
          <w:sz w:val="24"/>
          <w:szCs w:val="24"/>
          <w:lang w:val="ru-RU"/>
        </w:rPr>
        <w:t xml:space="preserve">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Pr>
          <w:rFonts w:hAnsi="Times New Roman" w:cs="Times New Roman"/>
          <w:color w:val="000000"/>
          <w:sz w:val="24"/>
          <w:szCs w:val="24"/>
        </w:rPr>
        <w:t>Данное правило применяется к следующим группам основных средств:</w:t>
      </w:r>
    </w:p>
    <w:p w:rsidR="00E750A9" w:rsidRDefault="002D7138">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E750A9" w:rsidRDefault="002D7138">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E750A9" w:rsidRDefault="002D7138">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7E7A56" w:rsidRDefault="007E7A56">
      <w:pPr>
        <w:rPr>
          <w:rFonts w:hAnsi="Times New Roman" w:cs="Times New Roman"/>
          <w:color w:val="000000"/>
          <w:sz w:val="24"/>
          <w:szCs w:val="24"/>
          <w:lang w:val="ru-RU"/>
        </w:rPr>
      </w:pP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14.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750A9" w:rsidRDefault="002D7138">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E750A9" w:rsidRDefault="002D7138">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E750A9" w:rsidRDefault="002D7138">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E750A9" w:rsidRPr="007E7A56" w:rsidRDefault="002D7138">
      <w:pPr>
        <w:numPr>
          <w:ilvl w:val="0"/>
          <w:numId w:val="4"/>
        </w:numPr>
        <w:ind w:left="780" w:right="180"/>
        <w:rPr>
          <w:rFonts w:hAnsi="Times New Roman" w:cs="Times New Roman"/>
          <w:color w:val="000000"/>
          <w:sz w:val="24"/>
          <w:szCs w:val="24"/>
          <w:lang w:val="ru-RU"/>
        </w:rPr>
      </w:pPr>
      <w:r w:rsidRPr="007E7A56">
        <w:rPr>
          <w:rFonts w:hAnsi="Times New Roman" w:cs="Times New Roman"/>
          <w:color w:val="000000"/>
          <w:sz w:val="24"/>
          <w:szCs w:val="24"/>
          <w:lang w:val="ru-RU"/>
        </w:rPr>
        <w:t>иному показателю, установленному комиссией по поступлению и выбытию активов.</w:t>
      </w:r>
    </w:p>
    <w:p w:rsidR="00E750A9" w:rsidRDefault="002D7138">
      <w:pPr>
        <w:rPr>
          <w:rFonts w:hAnsi="Times New Roman" w:cs="Times New Roman"/>
          <w:color w:val="000000"/>
          <w:sz w:val="24"/>
          <w:szCs w:val="24"/>
        </w:rPr>
      </w:pPr>
      <w:r w:rsidRPr="007E7A56">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w:t>
      </w:r>
      <w:r w:rsidRPr="007E7A56">
        <w:rPr>
          <w:rFonts w:hAnsi="Times New Roman" w:cs="Times New Roman"/>
          <w:color w:val="000000"/>
          <w:sz w:val="24"/>
          <w:szCs w:val="24"/>
          <w:lang w:val="ru-RU"/>
        </w:rPr>
        <w:lastRenderedPageBreak/>
        <w:t xml:space="preserve">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Pr>
          <w:rFonts w:hAnsi="Times New Roman" w:cs="Times New Roman"/>
          <w:color w:val="000000"/>
          <w:sz w:val="24"/>
          <w:szCs w:val="24"/>
        </w:rPr>
        <w:t>Данное правило применяется к следующим группам основных средств:</w:t>
      </w:r>
    </w:p>
    <w:p w:rsidR="00E750A9" w:rsidRDefault="002D7138">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E750A9" w:rsidRDefault="002D7138">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E750A9" w:rsidRPr="007E7A56" w:rsidRDefault="002D7138">
      <w:pPr>
        <w:numPr>
          <w:ilvl w:val="0"/>
          <w:numId w:val="6"/>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E750A9" w:rsidRPr="007E7A56" w:rsidRDefault="002D7138">
      <w:pPr>
        <w:numPr>
          <w:ilvl w:val="0"/>
          <w:numId w:val="6"/>
        </w:numPr>
        <w:ind w:left="780" w:right="180"/>
        <w:rPr>
          <w:rFonts w:hAnsi="Times New Roman" w:cs="Times New Roman"/>
          <w:color w:val="000000"/>
          <w:sz w:val="24"/>
          <w:szCs w:val="24"/>
          <w:lang w:val="ru-RU"/>
        </w:rPr>
      </w:pPr>
      <w:r w:rsidRPr="007E7A56">
        <w:rPr>
          <w:rFonts w:hAnsi="Times New Roman" w:cs="Times New Roman"/>
          <w:color w:val="000000"/>
          <w:sz w:val="24"/>
          <w:szCs w:val="24"/>
          <w:lang w:val="ru-RU"/>
        </w:rPr>
        <w:t>линейным методом – на остальные объекты основных средств.</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17.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18.</w:t>
      </w:r>
      <w:r>
        <w:rPr>
          <w:rFonts w:hAnsi="Times New Roman" w:cs="Times New Roman"/>
          <w:color w:val="000000"/>
          <w:sz w:val="24"/>
          <w:szCs w:val="24"/>
        </w:rPr>
        <w:t> </w:t>
      </w:r>
      <w:r w:rsidRPr="007E7A56">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19.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20.</w:t>
      </w:r>
      <w:r>
        <w:rPr>
          <w:rFonts w:hAnsi="Times New Roman" w:cs="Times New Roman"/>
          <w:color w:val="000000"/>
          <w:sz w:val="24"/>
          <w:szCs w:val="24"/>
        </w:rPr>
        <w:t> </w:t>
      </w:r>
      <w:r w:rsidRPr="007E7A56">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E750A9" w:rsidRPr="007E7A56" w:rsidRDefault="002D7138">
      <w:pPr>
        <w:numPr>
          <w:ilvl w:val="0"/>
          <w:numId w:val="7"/>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E750A9" w:rsidRPr="007E7A56" w:rsidRDefault="002D7138">
      <w:pPr>
        <w:numPr>
          <w:ilvl w:val="0"/>
          <w:numId w:val="7"/>
        </w:numPr>
        <w:ind w:left="780" w:right="180"/>
        <w:rPr>
          <w:rFonts w:hAnsi="Times New Roman" w:cs="Times New Roman"/>
          <w:color w:val="000000"/>
          <w:sz w:val="24"/>
          <w:szCs w:val="24"/>
          <w:lang w:val="ru-RU"/>
        </w:rPr>
      </w:pPr>
      <w:r w:rsidRPr="007E7A56">
        <w:rPr>
          <w:rFonts w:hAnsi="Times New Roman" w:cs="Times New Roman"/>
          <w:color w:val="000000"/>
          <w:sz w:val="24"/>
          <w:szCs w:val="24"/>
          <w:lang w:val="ru-RU"/>
        </w:rPr>
        <w:t>линейным методом – на остальные объекты нематериальных активов.</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E750A9" w:rsidRDefault="002D7138">
      <w:pPr>
        <w:rPr>
          <w:rFonts w:hAnsi="Times New Roman" w:cs="Times New Roman"/>
          <w:color w:val="000000"/>
          <w:sz w:val="24"/>
          <w:szCs w:val="24"/>
        </w:rPr>
      </w:pPr>
      <w:r w:rsidRPr="007E7A56">
        <w:rPr>
          <w:rFonts w:hAnsi="Times New Roman" w:cs="Times New Roman"/>
          <w:color w:val="000000"/>
          <w:sz w:val="24"/>
          <w:szCs w:val="24"/>
          <w:lang w:val="ru-RU"/>
        </w:rPr>
        <w:lastRenderedPageBreak/>
        <w:t xml:space="preserve">23. Единица учета материальных запасов в учреждении – номенклатурная (реестровая) единица. </w:t>
      </w:r>
      <w:r>
        <w:rPr>
          <w:rFonts w:hAnsi="Times New Roman" w:cs="Times New Roman"/>
          <w:color w:val="000000"/>
          <w:sz w:val="24"/>
          <w:szCs w:val="24"/>
        </w:rPr>
        <w:t>Исключения:</w:t>
      </w:r>
    </w:p>
    <w:p w:rsidR="00E750A9" w:rsidRPr="007E7A56" w:rsidRDefault="002D7138">
      <w:pPr>
        <w:numPr>
          <w:ilvl w:val="0"/>
          <w:numId w:val="8"/>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E750A9" w:rsidRDefault="002D7138">
      <w:pPr>
        <w:numPr>
          <w:ilvl w:val="0"/>
          <w:numId w:val="8"/>
        </w:numPr>
        <w:ind w:left="780" w:right="180"/>
        <w:rPr>
          <w:rFonts w:hAnsi="Times New Roman" w:cs="Times New Roman"/>
          <w:color w:val="000000"/>
          <w:sz w:val="24"/>
          <w:szCs w:val="24"/>
        </w:rPr>
      </w:pPr>
      <w:r w:rsidRPr="007E7A56">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Pr>
          <w:rFonts w:hAnsi="Times New Roman" w:cs="Times New Roman"/>
          <w:color w:val="000000"/>
          <w:sz w:val="24"/>
          <w:szCs w:val="24"/>
        </w:rPr>
        <w:t>Единица учета таких материальных запасов – партия.</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24.</w:t>
      </w:r>
      <w:r>
        <w:rPr>
          <w:rFonts w:hAnsi="Times New Roman" w:cs="Times New Roman"/>
          <w:color w:val="000000"/>
          <w:sz w:val="24"/>
          <w:szCs w:val="24"/>
        </w:rPr>
        <w:t> </w:t>
      </w:r>
      <w:r w:rsidRPr="007E7A56">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E750A9" w:rsidRDefault="002D7138">
      <w:pPr>
        <w:rPr>
          <w:rFonts w:hAnsi="Times New Roman" w:cs="Times New Roman"/>
          <w:color w:val="000000"/>
          <w:sz w:val="24"/>
          <w:szCs w:val="24"/>
        </w:rPr>
      </w:pPr>
      <w:r w:rsidRPr="007E7A56">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r>
        <w:rPr>
          <w:rFonts w:hAnsi="Times New Roman" w:cs="Times New Roman"/>
          <w:color w:val="000000"/>
          <w:sz w:val="24"/>
          <w:szCs w:val="24"/>
        </w:rPr>
        <w:t>Выдача денежных средств под отчет производится путем:</w:t>
      </w:r>
    </w:p>
    <w:p w:rsidR="00E750A9" w:rsidRPr="007E7A56" w:rsidRDefault="002D7138">
      <w:pPr>
        <w:numPr>
          <w:ilvl w:val="0"/>
          <w:numId w:val="9"/>
        </w:numPr>
        <w:ind w:left="780" w:right="180"/>
        <w:rPr>
          <w:rFonts w:hAnsi="Times New Roman" w:cs="Times New Roman"/>
          <w:color w:val="000000"/>
          <w:sz w:val="24"/>
          <w:szCs w:val="24"/>
          <w:lang w:val="ru-RU"/>
        </w:rPr>
      </w:pPr>
      <w:r w:rsidRPr="007E7A56">
        <w:rPr>
          <w:rFonts w:hAnsi="Times New Roman" w:cs="Times New Roman"/>
          <w:color w:val="000000"/>
          <w:sz w:val="24"/>
          <w:szCs w:val="24"/>
          <w:lang w:val="ru-RU"/>
        </w:rPr>
        <w:t>перечисления на зарплатную карту материально ответственного лица.</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28.</w:t>
      </w:r>
      <w:r>
        <w:rPr>
          <w:rFonts w:hAnsi="Times New Roman" w:cs="Times New Roman"/>
          <w:color w:val="000000"/>
          <w:sz w:val="24"/>
          <w:szCs w:val="24"/>
        </w:rPr>
        <w:t> </w:t>
      </w:r>
      <w:r w:rsidRPr="007E7A56">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29.</w:t>
      </w:r>
      <w:r>
        <w:rPr>
          <w:rFonts w:hAnsi="Times New Roman" w:cs="Times New Roman"/>
          <w:color w:val="000000"/>
          <w:sz w:val="24"/>
          <w:szCs w:val="24"/>
        </w:rPr>
        <w:t> </w:t>
      </w:r>
      <w:r w:rsidRPr="007E7A56">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E750A9" w:rsidRPr="007E7A56" w:rsidRDefault="002D7138">
      <w:pPr>
        <w:numPr>
          <w:ilvl w:val="0"/>
          <w:numId w:val="10"/>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t>по истечении пяти лет отражения задолженности на забалансовом учете;</w:t>
      </w:r>
    </w:p>
    <w:p w:rsidR="00E750A9" w:rsidRPr="007E7A56" w:rsidRDefault="002D7138">
      <w:pPr>
        <w:numPr>
          <w:ilvl w:val="0"/>
          <w:numId w:val="10"/>
        </w:numPr>
        <w:ind w:left="780" w:right="180"/>
        <w:contextualSpacing/>
        <w:rPr>
          <w:rFonts w:hAnsi="Times New Roman" w:cs="Times New Roman"/>
          <w:color w:val="000000"/>
          <w:sz w:val="24"/>
          <w:szCs w:val="24"/>
          <w:lang w:val="ru-RU"/>
        </w:rPr>
      </w:pPr>
      <w:r w:rsidRPr="007E7A56">
        <w:rPr>
          <w:rFonts w:hAnsi="Times New Roman" w:cs="Times New Roman"/>
          <w:color w:val="000000"/>
          <w:sz w:val="24"/>
          <w:szCs w:val="24"/>
          <w:lang w:val="ru-RU"/>
        </w:rPr>
        <w:lastRenderedPageBreak/>
        <w:t>по завершении срока возможного возобновления процедуры взыскания задолженности – согласно действующему законодательству;</w:t>
      </w:r>
    </w:p>
    <w:p w:rsidR="00E750A9" w:rsidRDefault="002D7138">
      <w:pPr>
        <w:numPr>
          <w:ilvl w:val="0"/>
          <w:numId w:val="10"/>
        </w:numPr>
        <w:ind w:left="780" w:right="180"/>
        <w:rPr>
          <w:rFonts w:hAnsi="Times New Roman" w:cs="Times New Roman"/>
          <w:color w:val="000000"/>
          <w:sz w:val="24"/>
          <w:szCs w:val="24"/>
        </w:rPr>
      </w:pPr>
      <w:r w:rsidRPr="007E7A56">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33.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7E7A56">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3</w:t>
      </w:r>
      <w:r w:rsidR="007E7A56">
        <w:rPr>
          <w:rFonts w:hAnsi="Times New Roman" w:cs="Times New Roman"/>
          <w:color w:val="000000"/>
          <w:sz w:val="24"/>
          <w:szCs w:val="24"/>
          <w:lang w:val="ru-RU"/>
        </w:rPr>
        <w:t>4</w:t>
      </w:r>
      <w:r w:rsidRPr="007E7A56">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750A9" w:rsidRPr="007E7A56" w:rsidRDefault="007E7A56">
      <w:pPr>
        <w:rPr>
          <w:rFonts w:hAnsi="Times New Roman" w:cs="Times New Roman"/>
          <w:color w:val="000000"/>
          <w:sz w:val="24"/>
          <w:szCs w:val="24"/>
          <w:lang w:val="ru-RU"/>
        </w:rPr>
      </w:pPr>
      <w:r>
        <w:rPr>
          <w:rFonts w:hAnsi="Times New Roman" w:cs="Times New Roman"/>
          <w:color w:val="000000"/>
          <w:sz w:val="24"/>
          <w:szCs w:val="24"/>
          <w:lang w:val="ru-RU"/>
        </w:rPr>
        <w:t>35</w:t>
      </w:r>
      <w:r w:rsidR="002D7138" w:rsidRPr="007E7A56">
        <w:rPr>
          <w:rFonts w:hAnsi="Times New Roman" w:cs="Times New Roman"/>
          <w:color w:val="000000"/>
          <w:sz w:val="24"/>
          <w:szCs w:val="24"/>
          <w:lang w:val="ru-RU"/>
        </w:rPr>
        <w:t xml:space="preserve">.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w:t>
      </w:r>
      <w:r>
        <w:rPr>
          <w:rFonts w:hAnsi="Times New Roman" w:cs="Times New Roman"/>
          <w:color w:val="000000"/>
          <w:sz w:val="24"/>
          <w:szCs w:val="24"/>
          <w:lang w:val="ru-RU"/>
        </w:rPr>
        <w:t>ведущего специалиста</w:t>
      </w:r>
      <w:r w:rsidR="002D7138" w:rsidRPr="007E7A56">
        <w:rPr>
          <w:rFonts w:hAnsi="Times New Roman" w:cs="Times New Roman"/>
          <w:color w:val="000000"/>
          <w:sz w:val="24"/>
          <w:szCs w:val="24"/>
          <w:lang w:val="ru-RU"/>
        </w:rPr>
        <w:t>.</w:t>
      </w:r>
    </w:p>
    <w:p w:rsidR="00E750A9" w:rsidRPr="007E7A56" w:rsidRDefault="002D7138">
      <w:pPr>
        <w:rPr>
          <w:rFonts w:hAnsi="Times New Roman" w:cs="Times New Roman"/>
          <w:color w:val="000000"/>
          <w:sz w:val="24"/>
          <w:szCs w:val="24"/>
          <w:lang w:val="ru-RU"/>
        </w:rPr>
      </w:pPr>
      <w:r w:rsidRPr="007E7A56">
        <w:rPr>
          <w:rFonts w:hAnsi="Times New Roman" w:cs="Times New Roman"/>
          <w:b/>
          <w:bCs/>
          <w:color w:val="000000"/>
          <w:sz w:val="24"/>
          <w:szCs w:val="24"/>
          <w:lang w:val="ru-RU"/>
        </w:rPr>
        <w:t>Отдельными</w:t>
      </w:r>
      <w:r w:rsidR="007E7A56">
        <w:rPr>
          <w:rFonts w:hAnsi="Times New Roman" w:cs="Times New Roman"/>
          <w:b/>
          <w:bCs/>
          <w:color w:val="000000"/>
          <w:sz w:val="24"/>
          <w:szCs w:val="24"/>
          <w:lang w:val="ru-RU"/>
        </w:rPr>
        <w:t xml:space="preserve"> </w:t>
      </w:r>
      <w:r w:rsidRPr="007E7A56">
        <w:rPr>
          <w:rFonts w:hAnsi="Times New Roman" w:cs="Times New Roman"/>
          <w:b/>
          <w:bCs/>
          <w:color w:val="000000"/>
          <w:sz w:val="24"/>
          <w:szCs w:val="24"/>
          <w:lang w:val="ru-RU"/>
        </w:rPr>
        <w:t>приложениями</w:t>
      </w:r>
      <w:r w:rsidR="007E7A56">
        <w:rPr>
          <w:rFonts w:hAnsi="Times New Roman" w:cs="Times New Roman"/>
          <w:b/>
          <w:bCs/>
          <w:color w:val="000000"/>
          <w:sz w:val="24"/>
          <w:szCs w:val="24"/>
          <w:lang w:val="ru-RU"/>
        </w:rPr>
        <w:t xml:space="preserve"> </w:t>
      </w:r>
      <w:r w:rsidRPr="007E7A56">
        <w:rPr>
          <w:rFonts w:hAnsi="Times New Roman" w:cs="Times New Roman"/>
          <w:b/>
          <w:bCs/>
          <w:color w:val="000000"/>
          <w:sz w:val="24"/>
          <w:szCs w:val="24"/>
          <w:lang w:val="ru-RU"/>
        </w:rPr>
        <w:t>к</w:t>
      </w:r>
      <w:r w:rsidR="007E7A56">
        <w:rPr>
          <w:rFonts w:hAnsi="Times New Roman" w:cs="Times New Roman"/>
          <w:b/>
          <w:bCs/>
          <w:color w:val="000000"/>
          <w:sz w:val="24"/>
          <w:szCs w:val="24"/>
          <w:lang w:val="ru-RU"/>
        </w:rPr>
        <w:t xml:space="preserve"> </w:t>
      </w:r>
      <w:r w:rsidRPr="007E7A56">
        <w:rPr>
          <w:rFonts w:hAnsi="Times New Roman" w:cs="Times New Roman"/>
          <w:b/>
          <w:bCs/>
          <w:color w:val="000000"/>
          <w:sz w:val="24"/>
          <w:szCs w:val="24"/>
          <w:lang w:val="ru-RU"/>
        </w:rPr>
        <w:t>учетной</w:t>
      </w:r>
      <w:r w:rsidR="007E7A56">
        <w:rPr>
          <w:rFonts w:hAnsi="Times New Roman" w:cs="Times New Roman"/>
          <w:b/>
          <w:bCs/>
          <w:color w:val="000000"/>
          <w:sz w:val="24"/>
          <w:szCs w:val="24"/>
          <w:lang w:val="ru-RU"/>
        </w:rPr>
        <w:t xml:space="preserve"> </w:t>
      </w:r>
      <w:r w:rsidRPr="007E7A56">
        <w:rPr>
          <w:rFonts w:hAnsi="Times New Roman" w:cs="Times New Roman"/>
          <w:b/>
          <w:bCs/>
          <w:color w:val="000000"/>
          <w:sz w:val="24"/>
          <w:szCs w:val="24"/>
          <w:lang w:val="ru-RU"/>
        </w:rPr>
        <w:t>политике</w:t>
      </w:r>
      <w:r w:rsidR="007E7A56">
        <w:rPr>
          <w:rFonts w:hAnsi="Times New Roman" w:cs="Times New Roman"/>
          <w:b/>
          <w:bCs/>
          <w:color w:val="000000"/>
          <w:sz w:val="24"/>
          <w:szCs w:val="24"/>
          <w:lang w:val="ru-RU"/>
        </w:rPr>
        <w:t xml:space="preserve"> </w:t>
      </w:r>
      <w:r w:rsidRPr="007E7A56">
        <w:rPr>
          <w:rFonts w:hAnsi="Times New Roman" w:cs="Times New Roman"/>
          <w:b/>
          <w:bCs/>
          <w:color w:val="000000"/>
          <w:sz w:val="24"/>
          <w:szCs w:val="24"/>
          <w:lang w:val="ru-RU"/>
        </w:rPr>
        <w:t>оформлены:</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Перечень хозяйственного и производственного инвентаря</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Санкционирование расходов</w:t>
      </w:r>
    </w:p>
    <w:p w:rsidR="00E750A9" w:rsidRPr="007E7A56" w:rsidRDefault="002D7138">
      <w:pPr>
        <w:rPr>
          <w:rFonts w:hAnsi="Times New Roman" w:cs="Times New Roman"/>
          <w:color w:val="000000"/>
          <w:sz w:val="24"/>
          <w:szCs w:val="24"/>
          <w:lang w:val="ru-RU"/>
        </w:rPr>
      </w:pPr>
      <w:r w:rsidRPr="007E7A56">
        <w:rPr>
          <w:rFonts w:hAnsi="Times New Roman" w:cs="Times New Roman"/>
          <w:color w:val="000000"/>
          <w:sz w:val="24"/>
          <w:szCs w:val="24"/>
          <w:lang w:val="ru-RU"/>
        </w:rPr>
        <w:t>Перечень лиц, которые имеют право подписывать первичные документы</w:t>
      </w:r>
    </w:p>
    <w:p w:rsidR="00E750A9" w:rsidRPr="007E7A56" w:rsidRDefault="00E750A9">
      <w:pPr>
        <w:rPr>
          <w:rFonts w:hAnsi="Times New Roman" w:cs="Times New Roman"/>
          <w:color w:val="000000"/>
          <w:sz w:val="24"/>
          <w:szCs w:val="24"/>
          <w:lang w:val="ru-RU"/>
        </w:rPr>
      </w:pPr>
    </w:p>
    <w:sectPr w:rsidR="00E750A9" w:rsidRPr="007E7A56" w:rsidSect="00E750A9">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59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046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B68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57C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532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E65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B1F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B06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B30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136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6"/>
  </w:num>
  <w:num w:numId="6">
    <w:abstractNumId w:val="8"/>
  </w:num>
  <w:num w:numId="7">
    <w:abstractNumId w:val="1"/>
  </w:num>
  <w:num w:numId="8">
    <w:abstractNumId w:val="9"/>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05CE"/>
    <w:rsid w:val="002D33B1"/>
    <w:rsid w:val="002D3591"/>
    <w:rsid w:val="002D7138"/>
    <w:rsid w:val="003514A0"/>
    <w:rsid w:val="004F7E17"/>
    <w:rsid w:val="005A05CE"/>
    <w:rsid w:val="00653AF6"/>
    <w:rsid w:val="007E7A56"/>
    <w:rsid w:val="008405BF"/>
    <w:rsid w:val="00A43D5A"/>
    <w:rsid w:val="00B73A5A"/>
    <w:rsid w:val="00E438A1"/>
    <w:rsid w:val="00E750A9"/>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Ypravdelami</dc:creator>
  <dc:description>Подготовлено экспертами Актион-МЦФЭР</dc:description>
  <cp:lastModifiedBy>Ypravdelami</cp:lastModifiedBy>
  <cp:revision>2</cp:revision>
  <dcterms:created xsi:type="dcterms:W3CDTF">2022-03-31T02:56:00Z</dcterms:created>
  <dcterms:modified xsi:type="dcterms:W3CDTF">2022-03-31T02:56:00Z</dcterms:modified>
</cp:coreProperties>
</file>